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09.03.2022 N 313</w:t>
              <w:br/>
              <w:t xml:space="preserve">(ред. от 23.11.2022)</w:t>
              <w:br/>
              <w:t xml:space="preserve">"О мерах по реализации Указа Президента Российской Федерации от 8 марта 2022 г. N 100"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марта 2022 г. N 313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</w:t>
      </w:r>
    </w:p>
    <w:p>
      <w:pPr>
        <w:pStyle w:val="2"/>
        <w:jc w:val="center"/>
      </w:pPr>
      <w:r>
        <w:rPr>
          <w:sz w:val="20"/>
        </w:rPr>
        <w:t xml:space="preserve">ПО РЕАЛИЗАЦИИ УКАЗА ПРЕЗИДЕНТА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8 МАРТА 2022 Г. N 100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17.03.2022 </w:t>
            </w:r>
            <w:hyperlink w:history="0" r:id="rId7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390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11.05.2022 </w:t>
            </w:r>
            <w:hyperlink w:history="0" r:id="rId8" w:tooltip="Постановление Правительства РФ от 11.05.2022 N 850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850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9" w:tooltip="Постановление Правительства РФ от 30.06.2022 N 11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1174</w:t>
              </w:r>
            </w:hyperlink>
            <w:r>
              <w:rPr>
                <w:sz w:val="20"/>
                <w:color w:val="392c69"/>
              </w:rPr>
              <w:t xml:space="preserve">, от 27.08.2022 </w:t>
            </w:r>
            <w:hyperlink w:history="0" r:id="rId10" w:tooltip="Постановление Правительства РФ от 27.08.2022 N 1504 &quot;О внесении изменений в приложение N 2 к постановлению Правительства Российской Федерации от 9 марта 2022 г. N 313&quot; {КонсультантПлюс}">
              <w:r>
                <w:rPr>
                  <w:sz w:val="20"/>
                  <w:color w:val="0000ff"/>
                </w:rPr>
                <w:t xml:space="preserve">N 1504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02.11.2022 </w:t>
            </w:r>
            <w:hyperlink w:history="0" r:id="rId11" w:tooltip="Постановление Правительства РФ от 02.11.2022 N 1959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1959</w:t>
              </w:r>
            </w:hyperlink>
            <w:r>
              <w:rPr>
                <w:sz w:val="20"/>
                <w:color w:val="392c69"/>
              </w:rPr>
              <w:t xml:space="preserve">, от 23.11.2022 </w:t>
            </w:r>
            <w:hyperlink w:history="0" r:id="rId12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2125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13" w:tooltip="Указ Президента РФ от 08.03.2022 N 100 (ред. от 29.12.2022) &quot;О применении в целях обеспечения безопасности Российской Федерации специальных экономических мер в сфере внешнеэкономической деятельности&quot; {КонсультантПлюс}">
        <w:r>
          <w:rPr>
            <w:sz w:val="20"/>
            <w:color w:val="0000ff"/>
          </w:rPr>
          <w:t xml:space="preserve">подпункта "а" пункта 1</w:t>
        </w:r>
      </w:hyperlink>
      <w:r>
        <w:rPr>
          <w:sz w:val="20"/>
        </w:rPr>
        <w:t xml:space="preserve"> и </w:t>
      </w:r>
      <w:hyperlink w:history="0" r:id="rId14" w:tooltip="Указ Президента РФ от 08.03.2022 N 100 (ред. от 29.12.2022) &quot;О применении в целях обеспечения безопасности Российской Федерации специальных экономических мер в сфере внешнеэкономической деятельности&quot; {КонсультантПлюс}">
        <w:r>
          <w:rPr>
            <w:sz w:val="20"/>
            <w:color w:val="0000ff"/>
          </w:rPr>
          <w:t xml:space="preserve">пункта 4</w:t>
        </w:r>
      </w:hyperlink>
      <w:r>
        <w:rPr>
          <w:sz w:val="20"/>
        </w:rPr>
        <w:t xml:space="preserve"> Указа Президента Российской Федерации от 8 марта 2022 г. N 100 "О применении в целях обеспечения безопасности Российской Федерации специальных экономических мер в сфере внешнеэкономической деятельности" Правительство Российской Федерации постановляет: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Ввести до 31 декабря 2023 г. включительно </w:t>
      </w:r>
      <w:r>
        <w:rPr>
          <w:sz w:val="20"/>
        </w:rPr>
        <w:t xml:space="preserve">запрет</w:t>
      </w:r>
      <w:r>
        <w:rPr>
          <w:sz w:val="20"/>
        </w:rPr>
        <w:t xml:space="preserve"> на вывоз за пределы территории Российской Федерации в иностранные государства и территории по перечню согласно </w:t>
      </w:r>
      <w:hyperlink w:history="0" w:anchor="P55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отдельных видов товаров по перечням согласно </w:t>
      </w:r>
      <w:hyperlink w:history="0" w:anchor="P91" w:tooltip="ПЕРЕЧЕНЬ">
        <w:r>
          <w:rPr>
            <w:sz w:val="20"/>
            <w:color w:val="0000ff"/>
          </w:rPr>
          <w:t xml:space="preserve">приложениям N 2</w:t>
        </w:r>
      </w:hyperlink>
      <w:r>
        <w:rPr>
          <w:sz w:val="20"/>
        </w:rPr>
        <w:t xml:space="preserve"> и </w:t>
      </w:r>
      <w:hyperlink w:history="0" w:anchor="P138" w:tooltip="ПЕРЕЧЕНЬ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02.11.2022 </w:t>
      </w:r>
      <w:hyperlink w:history="0" r:id="rId15" w:tooltip="Постановление Правительства РФ от 02.11.2022 N 1959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1959</w:t>
        </w:r>
      </w:hyperlink>
      <w:r>
        <w:rPr>
          <w:sz w:val="20"/>
        </w:rPr>
        <w:t xml:space="preserve">, от 23.11.2022 </w:t>
      </w:r>
      <w:hyperlink w:history="0" r:id="rId16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2125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1(1). Установить, что запрет, указанный в </w:t>
      </w:r>
      <w:hyperlink w:history="0" w:anchor="P15" w:tooltip="1. Ввести до 31 декабря 2023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постановления, также распространяется на вывоз за пределы территории Российской Федерации отдельных видов товаров по перечню, предусмотренному </w:t>
      </w:r>
      <w:hyperlink w:history="0" w:anchor="P91" w:tooltip="ПЕРЕЧЕНЬ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настоящему постановлению, в иностранные государства, не указанные в </w:t>
      </w:r>
      <w:hyperlink w:history="0" w:anchor="P55" w:tooltip="ПЕРЕЧЕНЬ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настоящему постановлению, при условии, что такие товары вывозятся за пределы территории Российской Федерации по внешнеторговым договорам (контрактам), заключенным с лицами, зарегистрированными в юрисдикции иностранных государств и территорий по перечню, предусмотренному </w:t>
      </w:r>
      <w:hyperlink w:history="0" w:anchor="P55" w:tooltip="ПЕРЕЧЕНЬ">
        <w:r>
          <w:rPr>
            <w:sz w:val="20"/>
            <w:color w:val="0000ff"/>
          </w:rPr>
          <w:t xml:space="preserve">приложением N 1</w:t>
        </w:r>
      </w:hyperlink>
      <w:r>
        <w:rPr>
          <w:sz w:val="20"/>
        </w:rPr>
        <w:t xml:space="preserve"> к настоящему постановлению, или предусматривающим расчеты через кредитные организации, зарегистрированные в юрисдикции таких иностранных государств и территорий, за исключением товаров, указанных в </w:t>
      </w:r>
      <w:hyperlink w:history="0" w:anchor="P19" w:tooltip="2. Запрет, указанный в пункте 1 настоящего постановления, не распространяе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1(1) введен </w:t>
      </w:r>
      <w:hyperlink w:history="0" r:id="rId17" w:tooltip="Постановление Правительства РФ от 11.05.2022 N 850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11.05.2022 N 850)</w:t>
      </w:r>
    </w:p>
    <w:bookmarkStart w:id="19" w:name="P19"/>
    <w:bookmarkEnd w:id="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Запрет, указанный в </w:t>
      </w:r>
      <w:hyperlink w:history="0" w:anchor="P15" w:tooltip="1. Ввести до 31 декабря 2023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постановления, не распространяется: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товары (кроме товаров по перечню, предусмотренному </w:t>
      </w:r>
      <w:hyperlink w:history="0" w:anchor="P138" w:tooltip="ПЕРЕЧЕНЬ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настоящему постановлению), вывозимые с территории Российской Федерации в рамках международных транзитных перевозок, начинающихся и заканчивающихся за пределами территории Российской Федерации, а также на товары, происходящие с территории Российской Федерации, перемещаемые между частями территории Российской Федерации через территории иностранных государств;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23.11.2022 N 2125)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товары, вывозимые с территории Российской Федерации в целях обеспечения деятельности воинских формирований Российской Федерации, находящихся на территориях иностранных государств;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товары, вывозимые с территории Российской Федерации в целях обеспечения деятельности организаций Российской Федерации на архипелаге Шпицберген;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товары, вывозимые в рамках международных транзитных воздушных перевозок через территорию Российской Федерации в третьи страны в одном из следующих случаев: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9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17.03.2022 N 390)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воздушное судно совершает промежуточную посадку в международном аэропорту Российской Федерации без выгрузки товаров, в отношении которых вводится временный запрет на вывоз в соответствии с </w:t>
      </w:r>
      <w:hyperlink w:history="0" w:anchor="P15" w:tooltip="1. Ввести до 31 декабря 2023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постановления, и после промежуточной посадки следует за пределы территории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0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17.03.2022 N 390)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воздушное судно совершает промежуточную посадку в международном аэропорту Российской Федерации с однократной перегрузкой товаров, в отношении которых вводится временный запрет на вывоз в соответствии с </w:t>
      </w:r>
      <w:hyperlink w:history="0" w:anchor="P15" w:tooltip="1. Ввести до 31 декабря 2023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постановления, на другое воздушное судно, следующее за пределы территории Российской Федерации (без их помещения под таможенную процедуру таможенного транзита), при условии, что указанные товары находятся под таможенным контролем и не покидают пункт пропуска через государственную границу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17.03.2022 N 390)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товары, вывозимые с территории Российской Федерации для обеспечения деятельности водных судов, сооружений и установок, в отношении которых Российская Федерация обладает исключительной юрисдикцией;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17.03.2022 N 390)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товары, вывозимые с территории Российской Федерации в качестве припасов;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17.03.2022 N 390)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товары, вывозимые физическими лицами для личного 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Федеральной таможенной службе обеспечить контроль за выполнением положений </w:t>
      </w:r>
      <w:hyperlink w:history="0" w:anchor="P15" w:tooltip="1. Ввести до 31 декабря 2023 г. включительно запрет на вывоз за пределы территории Российской Федерации в иностранные государства и территории по перечню согласно приложению N 1 отдельных видов товаров по перечням согласно приложениям N 2 и 3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3(1). Для служебного пользования.</w:t>
      </w:r>
    </w:p>
    <w:p>
      <w:pPr>
        <w:pStyle w:val="0"/>
        <w:jc w:val="both"/>
      </w:pPr>
      <w:r>
        <w:rPr>
          <w:sz w:val="20"/>
        </w:rPr>
        <w:t xml:space="preserve">(п. 3(1) введен </w:t>
      </w:r>
      <w:hyperlink w:history="0" r:id="rId24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23.11.2022 N 2125)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Министерству внутренних дел Российской Федерации, Пограничной службе Федеральной службы безопасности Российской Федерации, Федеральной службе по техническому и экспортному контролю и Федеральной службе войск национальной гвардии Российской Федерации оказывать в пределах своей компетенции содействие Федеральной таможенной службе при проведении соответствующих контрольных мероприятий.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23.11.2022 N 2125)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марта 2022 г. N 313</w:t>
      </w:r>
    </w:p>
    <w:p>
      <w:pPr>
        <w:pStyle w:val="0"/>
        <w:jc w:val="both"/>
      </w:pPr>
      <w:r>
        <w:rPr>
          <w:sz w:val="20"/>
        </w:rPr>
      </w:r>
    </w:p>
    <w:bookmarkStart w:id="55" w:name="P55"/>
    <w:bookmarkEnd w:id="5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ИНОСТРАННЫХ ГОСУДАРСТВ И ТЕРРИТОРИЙ, В ОТНОШЕНИИ КОТОРЫХ</w:t>
      </w:r>
    </w:p>
    <w:p>
      <w:pPr>
        <w:pStyle w:val="2"/>
        <w:jc w:val="center"/>
      </w:pPr>
      <w:r>
        <w:rPr>
          <w:sz w:val="20"/>
        </w:rPr>
        <w:t xml:space="preserve">ВВОДИТСЯ ЗАПРЕТ НА ВЫВОЗ ОТДЕЛЬНЫХ ВИДОВ ТОВАРОВ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Австралия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Албания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Андорра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Великобритания (включая о. Джерси (коронное владение Британской короны) и подконтрольные заморские территории - о. Ангилья, Британские Виргинские острова, Гибралтар)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Государства - члены Европейского союза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Исландия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Канада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Лихтенштейн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Микронезия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Монако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Новая Зеландия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Норвегия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Республика Корея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Сан-Марино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Северная Македония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Сингапур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Соединенные Штаты Америки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Тайвань (Китай)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Украина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Черногория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Швейцария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Япония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марта 2022 г. N 313</w:t>
      </w:r>
    </w:p>
    <w:p>
      <w:pPr>
        <w:pStyle w:val="0"/>
        <w:jc w:val="both"/>
      </w:pPr>
      <w:r>
        <w:rPr>
          <w:sz w:val="20"/>
        </w:rPr>
      </w:r>
    </w:p>
    <w:bookmarkStart w:id="91" w:name="P91"/>
    <w:bookmarkEnd w:id="9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ОТДЕЛЬНЫХ ВИДОВ ТОВАРОВ, В ОТНОШЕНИИ КОТОРЫХ ВВОДИТСЯ</w:t>
      </w:r>
    </w:p>
    <w:p>
      <w:pPr>
        <w:pStyle w:val="2"/>
        <w:jc w:val="center"/>
      </w:pPr>
      <w:r>
        <w:rPr>
          <w:sz w:val="20"/>
        </w:rPr>
        <w:t xml:space="preserve">ЗАПРЕТ НА ВЫВОЗ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17.03.2022 </w:t>
            </w:r>
            <w:hyperlink w:history="0" r:id="rId26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390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30.06.2022 </w:t>
            </w:r>
            <w:hyperlink w:history="0" r:id="rId27" w:tooltip="Постановление Правительства РФ от 30.06.2022 N 11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1174</w:t>
              </w:r>
            </w:hyperlink>
            <w:r>
              <w:rPr>
                <w:sz w:val="20"/>
                <w:color w:val="392c69"/>
              </w:rPr>
              <w:t xml:space="preserve">, от 27.08.2022 </w:t>
            </w:r>
            <w:hyperlink w:history="0" r:id="rId28" w:tooltip="Постановление Правительства РФ от 27.08.2022 N 1504 &quot;О внесении изменений в приложение N 2 к постановлению Правительства Российской Федерации от 9 марта 2022 г. N 313&quot; {КонсультантПлюс}">
              <w:r>
                <w:rPr>
                  <w:sz w:val="20"/>
                  <w:color w:val="0000ff"/>
                </w:rPr>
                <w:t xml:space="preserve">N 1504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703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204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29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</w:t>
            </w:r>
          </w:p>
        </w:tc>
        <w:tc>
          <w:tcPr>
            <w:tcW w:w="703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 </w:t>
            </w:r>
            <w:hyperlink w:history="0" w:anchor="P125" w:tooltip="&lt;*&gt; Для целей применения настоящего перечня следует руководствоваться исключительно кодом ТН ВЭД ЕАЭС, наименование товара приведено для удобства пользования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0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4401 21</w:t>
              </w:r>
            </w:hyperlink>
          </w:p>
          <w:p>
            <w:pPr>
              <w:pStyle w:val="0"/>
              <w:jc w:val="center"/>
            </w:pPr>
            <w:hyperlink w:history="0" r:id="rId31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4401 22</w:t>
              </w:r>
            </w:hyperlink>
          </w:p>
        </w:tc>
        <w:tc>
          <w:tcPr>
            <w:tcW w:w="703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Древесина в виде щепок или стружки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2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4403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3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4408</w:t>
              </w:r>
            </w:hyperlink>
            <w:r>
              <w:rPr>
                <w:sz w:val="20"/>
              </w:rPr>
              <w:t xml:space="preserve"> </w:t>
            </w:r>
            <w:hyperlink w:history="0" w:anchor="P126" w:tooltip="&lt;**&gt; За исключением товаров, происходящих с территории Российской Федерации, декларантами которых являются производители таких товаров, сопровождаемых заключением о подтверждении производства промышленной продукции на территории Российской Федерации, выдаваемым Минпромторгом России в соответствии с Правилами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&quot;О п..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не обработанные или обработанные строганием, шлифованием, сращенные или не сращенные, имеющие или не имеющие торцевые соединения, толщиной не более 6 мм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4" w:tooltip="Постановление Правительства РФ от 27.08.2022 N 1504 &quot;О внесении изменений в приложение N 2 к постановлению Правительства Российской Федерации от 9 марта 2022 г. N 313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РФ от 27.08.2022 N 1504)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5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7204 21 100 0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Отходы и лом коррозионностойкой стали, содержащей 8 мас.% или более никеля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6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7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7204 21 900 0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Отходы и лом коррозионностойкой стали прочей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8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39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7204 29 000 0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Отходы и лом легированной стали прочей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0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1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8101 97</w:t>
              </w:r>
            </w:hyperlink>
          </w:p>
        </w:tc>
        <w:tc>
          <w:tcPr>
            <w:tcW w:w="703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Отходы и лом вольфрама и изделий из него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2" w:tooltip="Постановление Правительства РФ от 17.03.2022 N 390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17.03.2022 N 390)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hyperlink w:history="0" r:id="rId43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8113 00 400 0</w:t>
              </w:r>
            </w:hyperlink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Отходы и лом металлокерамики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4" w:tooltip="Постановление Правительства РФ от 30.06.2022 N 11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РФ от 30.06.2022 N 1174)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Для целей применения настоящего перечня следует руководствоваться исключительно кодом </w:t>
      </w:r>
      <w:hyperlink w:history="0" r:id="rId45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ЕАЭС, наименование товара приведено для удобства пользования.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За исключением товаров, происходящих с территории Российской Федерации, декларантами которых являются производители таких товаров, сопровождаемых заключением о подтверждении производства промышленной продукции на территории Российской Федерации, выдаваемым Минпромторгом России в соответствии с </w:t>
      </w:r>
      <w:hyperlink w:history="0" r:id="rId46" w:tooltip="Постановление Правительства РФ от 17.07.2015 N 719 (ред. от 29.12.2022) &quot;О подтверждении производства промышленной продукции на территории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Федерации", и убывающих с территории Российской Федерации через морские пункты пропуска через государственную границу Российской Федерации Владивосток, Находка и Ольга.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47" w:tooltip="Постановление Правительства РФ от 27.08.2022 N 1504 &quot;О внесении изменений в приложение N 2 к постановлению Правительства Российской Федерации от 9 марта 2022 г. N 313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27.08.2022 N 1504)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марта 2022 г. N 313</w:t>
      </w:r>
    </w:p>
    <w:p>
      <w:pPr>
        <w:pStyle w:val="0"/>
        <w:jc w:val="both"/>
      </w:pPr>
      <w:r>
        <w:rPr>
          <w:sz w:val="20"/>
        </w:rPr>
      </w:r>
    </w:p>
    <w:bookmarkStart w:id="138" w:name="P138"/>
    <w:bookmarkEnd w:id="13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ОТДЕЛЬНЫХ ВИДОВ ТОВАРОВ ДВОЙНОГО НАЗНАЧЕНИЯ, В ОТНОШЕНИИ</w:t>
      </w:r>
    </w:p>
    <w:p>
      <w:pPr>
        <w:pStyle w:val="2"/>
        <w:jc w:val="center"/>
      </w:pPr>
      <w:r>
        <w:rPr>
          <w:sz w:val="20"/>
        </w:rPr>
        <w:t xml:space="preserve">КОТОРЫХ ВВОДИТСЯ ЗАПРЕТ НА ВЫВОЗ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48" w:tooltip="Постановление Правительства РФ от 23.11.2022 N 212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23.11.2022 N 2125)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720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87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49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</w:t>
            </w:r>
          </w:p>
        </w:tc>
        <w:tc>
          <w:tcPr>
            <w:tcW w:w="720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 </w:t>
            </w:r>
            <w:hyperlink w:history="0" w:anchor="P397" w:tooltip="&lt;*&gt; Для целей применения настоящего перечня следует руководствоваться наименованием товара. Коды ТН ВЭД ЕАЭС носят справочный характер и приведены для удобства пользования перечнем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18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2904 20 000 0</w:t>
            </w:r>
          </w:p>
        </w:tc>
        <w:tc>
          <w:tcPr>
            <w:tcW w:w="720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Взрывчатые материалы, средства их инициирования и применения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3601 00 000 0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3602 00 000 0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3603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3604 90 000 0</w:t>
            </w:r>
          </w:p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9302 00 000 0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Служебное и гражданское огнестрельное оружие с нарезным стволом, а также основные части такого оружия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9303 20 950 0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9303 30 000 0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9303 90 000 0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9305 10 000 0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9305 20 000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9306 30 900 0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Патроны к нарезному огнестрельному оружию калибров 5,45 x 39 мм, 5,56 x 45 мм (.223 Rem), 7,62 x 39 мм, 7,62 x 51 мм (.308 Win), 7,62 x 54 мм, 7,62 x 67 мм (.300 WM), 8,6 x 70 мм (.338 LM), 12,7 x 99 мм (.50 BMG), 12,7 x 108 мм, а также гильзы для них, в том числе гильзы капсулированные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9306 90 900 0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2908 99 000 0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Стифниновая кислота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2617 10 000 0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Сурьма, трисульфид дисурьмы (сернистая сурьма) и концентраты сурьмянистые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2830 90 110 0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4901 99 000 0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Вертолеты марки Ми-2, Ми-8, Ми-17, Ми-26 и любые их модификации, а также документация для их технического обслуживания и ремонта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4906 00 000 0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4911 91 000 0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4911 99 000 0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8802 12 000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Следующие узлы, агрегаты, комплектующие изделия и запасные части для вертолетов марки Ми всех моделей и модификаций: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8411 21 000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турбовальные двигатели и вспомогательные силовые установки;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8411 22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8411 81 000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8411 82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8479 89 970 1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воздушные стартеры;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8479 89 970 7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8511 80 000 2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агрегаты зажигания и автоматы пуска двигателя;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8511 80 000 8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9032 89 000 0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электронные регуляторы двигателя;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несущие и рулевые винты, включая автоматы перекоса, и их части;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8414 59 200 0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вентиляторы;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8483 10 210 8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элементы трансмиссии, включая редукторы и редукторные рамы, валы и тормоза несущего винта;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8483 10 500 0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8483 10 950 0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8483 40 230 8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элементы системы управления и пилотажно-навигационного оборудования: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8412 21 200 9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гидроусилители;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8412 29 200 9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бортовые вычислительные комплексы;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8471 50 000 0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автопилоты;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8471 80 000 0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высотомеры;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8526 91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авиагоризонты;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9014 20 200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курсовая аппаратура, включая радиокомпасы;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9014 20 800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аппаратура автоматической регистрации параметров полета;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9014 80 000 0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бортовая аппаратура речевых сообщений;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9031 80 980 0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блоки контроля;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элементы топливной и гидравлической систем: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8411 91 000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насосы и насосы-регуляторы;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8413 30 200 8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автоматы разгрузки насосов;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8413 30 800 8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топливные регуляторы;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8413 50 400 0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гидроаккумуляторы;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8413 50 690 0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8413 50 800 0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8413 60 390 0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8479 89 970 7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8807 30 000 0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9032 20 000 0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элементы системы электроснабжения: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8501 61 700 0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генераторы и стартер-генераторы;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8502 40 000 0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автоматы защиты;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8504 40 300 3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аккумуляторы;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8504 40 300 8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преобразователи;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8507 20 800 8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8507 30 200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8507 30 800 0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8507 80 000 9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8511 40 000 3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8511 40 000 8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8536 30 200 0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8536 30 400 0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элементы воздушной системы: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8414 80 510 0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компрессоры;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9032 20 000 0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автоматы давления;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9032 81 000 0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8412 21 200 2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шасси и их части;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8412 21 200 9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8412 21 800 1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8412 21 800 8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8807 20 000 0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4016 99 970 8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баки топливные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8807 30 000 0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4011 30 000 0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Шины авиационные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Подшипники для авиационной и специальной техники, изготовленные по специальным техническим требованиям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8540 20 800 0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Приборы ночного видения, а также электронно-оптические преобразователи и оптические системы для них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8540 99 000 0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9002 19 000 0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9005 80 000 0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9005 90 000 0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8540 20 800 0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Микроканальные пластины и полупроводниковые фотокатоды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8540 81 000 0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9030 90 850 0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9013 10 000 0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Прицелы оптические, включая призматические,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панкратические и коллиматорные,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а также лазерные целеуказатели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9031 80 380 0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8525 83 190 0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Тепловизионные приборы наблюдения и прицеливания,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кроме промышленных тепловизоров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8525 89 190 0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9015 10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Дальномеры, в том числе лазерные, с максимальной дистанцией измерения расстояния не менее 300 метров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8412 10 000 9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Ракеты-носители и их составные части,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включая ракетные двигатели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8802 60 900 0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8807 90 000 3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Ракетные топлива и их компоненты: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2808 00 000 0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ингибированная красная дымящаяся кислота;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2811 29 300 0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двуокись азота (диоксид азота);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азотный тетраоксид (тетраоксид диазота);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2825 10 000 0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гидразин, имеющий концентрацию более 70%;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2928 00 900 9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монометилгидразин;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несимметричный диметилгидразин;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2829 90 100 0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перхлорат аммония;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2842 90 800 0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динитрамид аммония;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2933 69 100 0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циклотриметилентринитрамин (гексаген);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2933 69 800 0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циклотетраметилентетранитрамин (октоген);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4002 20 000 0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полибутадиен с карбоксильными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гидроксильными группами;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4002 59 000 0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сополимер бутадиена, акриловой кислоты</w:t>
            </w:r>
          </w:p>
          <w:p>
            <w:pPr>
              <w:pStyle w:val="0"/>
            </w:pPr>
            <w:r>
              <w:rPr>
                <w:sz w:val="20"/>
              </w:rPr>
              <w:t xml:space="preserve">и акрилонитрила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исключением 8806 10 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8806 91 000)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Беспилотные летательные аппараты, способные находиться в режиме непрерывного полета более 30 минут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8543 20 000 0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Блокираторы (радиочастотные подавители) беспилотных летательных аппаратов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8543 70 300 8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8703 33 199 0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Грузовая автомобильная техника повышенной проходимости, имеющая 3 и более оси и оснащенная дизельным двигателем с рабочим объемом цилиндров более 10 литров, а также шасси для нее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8703 33 909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8704 22 920 9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8704 22 980 2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8704 22 980 3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8704 22 980 9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8704 23 920 9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8704 23 980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8706 00 119 0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8706 00 190 9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8706 00 910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8703 33 199 0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Бронированные автомобили повышенной проходимости, имеющие полную массу более 5000 кг и оснащенные дизельным двигателем с рабочим объемом цилиндров более 3 литров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8703 33 909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8703 70 599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8703 70 609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8408 20 370 9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Дизельные двигатели для колесной и гусеничной техники с рабочим объемом цилиндров более 4 литров и мощностью более 150 кВт и запасные части к ним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8408 20 57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8408 20 990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8409 99 000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Электровакуумные приборы, применяемые или пригодные для использования в радиотехнических устройствах военного или специального назначения: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8540 81 000 0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лампы генераторные и модуляторные;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8540 89 000 0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8540 71 000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магнетроны;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8540 79 000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клистроны;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8540 89 000 0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тиратроны;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8536 30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разрядники СВЧ;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8535 90 000 8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8538 90 920 0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модули СВЧ;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8540 60 000 0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лампы бегущей и обратной волны;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8541 51 000 0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малошумящие усилители СВЧ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8541 59 000 0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8542 33 900 0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8543 70 300 8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3920 10 890 9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 индивидуальной защиты от стрелкового оружия и осколков, а также бронеэлементы для них из металлических сплавов, сверхвысокомолекулярного полиэтилена или композиционных материалов</w:t>
            </w:r>
          </w:p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3926 90 970 9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5407 10 001 0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6211 33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6211 43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6914 90 000 0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7326 19 100 0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7326 19 900 9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7326 90 920 9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  <w:tr>
        <w:tc>
          <w:tcPr>
            <w:tcW w:w="18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7326 90 980 7</w:t>
            </w:r>
          </w:p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97" w:name="P397"/>
    <w:bookmarkEnd w:id="3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Для целей применения настоящего перечня следует руководствоваться наименованием товара. Коды </w:t>
      </w:r>
      <w:hyperlink w:history="0" r:id="rId50" w:tooltip="Решение Совета Евразийской экономической комиссии от 14.09.2021 N 80 (ред. от 14.12.2022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 носят справочный характер и приведены для удобства пользования перечнем.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09.03.2022 N 313</w:t>
            <w:br/>
            <w:t>(ред. от 23.11.2022)</w:t>
            <w:br/>
            <w:t>"О мерах по реализации Указа Президента Российск...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97DC0A630E8EFD593583FEBC4773A5B731054B8012312CFFB00E74E5010FD211F4E3856FF38D08865BB84C48F2DFF4877AAA4CE1B5DFB05M3KFJ" TargetMode = "External"/>
	<Relationship Id="rId8" Type="http://schemas.openxmlformats.org/officeDocument/2006/relationships/hyperlink" Target="consultantplus://offline/ref=097DC0A630E8EFD593583FEBC4773A5B731053B60A2212CFFB00E74E5010FD211F4E3856FF38D78D67BB84C48F2DFF4877AAA4CE1B5DFB05M3KFJ" TargetMode = "External"/>
	<Relationship Id="rId9" Type="http://schemas.openxmlformats.org/officeDocument/2006/relationships/hyperlink" Target="consultantplus://offline/ref=097DC0A630E8EFD593583FEBC4773A5B731355B7062D12CFFB00E74E5010FD211F4E3856FF38D38569BB84C48F2DFF4877AAA4CE1B5DFB05M3KFJ" TargetMode = "External"/>
	<Relationship Id="rId10" Type="http://schemas.openxmlformats.org/officeDocument/2006/relationships/hyperlink" Target="consultantplus://offline/ref=097DC0A630E8EFD593583FEBC4773A5B731350B5002A12CFFB00E74E5010FD211F4E3856FF38D38D64BB84C48F2DFF4877AAA4CE1B5DFB05M3KFJ" TargetMode = "External"/>
	<Relationship Id="rId11" Type="http://schemas.openxmlformats.org/officeDocument/2006/relationships/hyperlink" Target="consultantplus://offline/ref=097DC0A630E8EFD593583FEBC4773A5B731255B4012212CFFB00E74E5010FD211F4E3856FF38D38C63BB84C48F2DFF4877AAA4CE1B5DFB05M3KFJ" TargetMode = "External"/>
	<Relationship Id="rId12" Type="http://schemas.openxmlformats.org/officeDocument/2006/relationships/hyperlink" Target="consultantplus://offline/ref=097DC0A630E8EFD593583FEBC4773A5B731257B7032D12CFFB00E74E5010FD211F4E3856FF38D38C63BB84C48F2DFF4877AAA4CE1B5DFB05M3KFJ" TargetMode = "External"/>
	<Relationship Id="rId13" Type="http://schemas.openxmlformats.org/officeDocument/2006/relationships/hyperlink" Target="consultantplus://offline/ref=097DC0A630E8EFD593583FEBC4773A5B731253B3022312CFFB00E74E5010FD211F4E3856FF38D38D69BB84C48F2DFF4877AAA4CE1B5DFB05M3KFJ" TargetMode = "External"/>
	<Relationship Id="rId14" Type="http://schemas.openxmlformats.org/officeDocument/2006/relationships/hyperlink" Target="consultantplus://offline/ref=097DC0A630E8EFD593583FEBC4773A5B731253B3022312CFFB00E74E5010FD211F4E3856FF38D38C63BB84C48F2DFF4877AAA4CE1B5DFB05M3KFJ" TargetMode = "External"/>
	<Relationship Id="rId15" Type="http://schemas.openxmlformats.org/officeDocument/2006/relationships/hyperlink" Target="consultantplus://offline/ref=097DC0A630E8EFD593583FEBC4773A5B731255B4012212CFFB00E74E5010FD211F4E3856FF38D38C63BB84C48F2DFF4877AAA4CE1B5DFB05M3KFJ" TargetMode = "External"/>
	<Relationship Id="rId16" Type="http://schemas.openxmlformats.org/officeDocument/2006/relationships/hyperlink" Target="consultantplus://offline/ref=097DC0A630E8EFD593583FEBC4773A5B731257B7032D12CFFB00E74E5010FD211F4E3856FF38D38C62BB84C48F2DFF4877AAA4CE1B5DFB05M3KFJ" TargetMode = "External"/>
	<Relationship Id="rId17" Type="http://schemas.openxmlformats.org/officeDocument/2006/relationships/hyperlink" Target="consultantplus://offline/ref=097DC0A630E8EFD593583FEBC4773A5B731053B60A2212CFFB00E74E5010FD211F4E3856FF38D78D67BB84C48F2DFF4877AAA4CE1B5DFB05M3KFJ" TargetMode = "External"/>
	<Relationship Id="rId18" Type="http://schemas.openxmlformats.org/officeDocument/2006/relationships/hyperlink" Target="consultantplus://offline/ref=097DC0A630E8EFD593583FEBC4773A5B731257B7032D12CFFB00E74E5010FD211F4E3856FF38D38C65BB84C48F2DFF4877AAA4CE1B5DFB05M3KFJ" TargetMode = "External"/>
	<Relationship Id="rId19" Type="http://schemas.openxmlformats.org/officeDocument/2006/relationships/hyperlink" Target="consultantplus://offline/ref=097DC0A630E8EFD593583FEBC4773A5B731054B8012312CFFB00E74E5010FD211F4E3856FF38D08864BB84C48F2DFF4877AAA4CE1B5DFB05M3KFJ" TargetMode = "External"/>
	<Relationship Id="rId20" Type="http://schemas.openxmlformats.org/officeDocument/2006/relationships/hyperlink" Target="consultantplus://offline/ref=097DC0A630E8EFD593583FEBC4773A5B731054B8012312CFFB00E74E5010FD211F4E3856FF38D08866BB84C48F2DFF4877AAA4CE1B5DFB05M3KFJ" TargetMode = "External"/>
	<Relationship Id="rId21" Type="http://schemas.openxmlformats.org/officeDocument/2006/relationships/hyperlink" Target="consultantplus://offline/ref=097DC0A630E8EFD593583FEBC4773A5B731054B8012312CFFB00E74E5010FD211F4E3856FF38D08869BB84C48F2DFF4877AAA4CE1B5DFB05M3KFJ" TargetMode = "External"/>
	<Relationship Id="rId22" Type="http://schemas.openxmlformats.org/officeDocument/2006/relationships/hyperlink" Target="consultantplus://offline/ref=097DC0A630E8EFD593583FEBC4773A5B731054B8012312CFFB00E74E5010FD211F4E3856FF38D08868BB84C48F2DFF4877AAA4CE1B5DFB05M3KFJ" TargetMode = "External"/>
	<Relationship Id="rId23" Type="http://schemas.openxmlformats.org/officeDocument/2006/relationships/hyperlink" Target="consultantplus://offline/ref=097DC0A630E8EFD593583FEBC4773A5B731054B8012312CFFB00E74E5010FD211F4E3856FF38D08B61BB84C48F2DFF4877AAA4CE1B5DFB05M3KFJ" TargetMode = "External"/>
	<Relationship Id="rId24" Type="http://schemas.openxmlformats.org/officeDocument/2006/relationships/hyperlink" Target="consultantplus://offline/ref=097DC0A630E8EFD593583FEBC4773A5B731257B7032D12CFFB00E74E5010FD211F4E3856FF38D38C64BB84C48F2DFF4877AAA4CE1B5DFB05M3KFJ" TargetMode = "External"/>
	<Relationship Id="rId25" Type="http://schemas.openxmlformats.org/officeDocument/2006/relationships/hyperlink" Target="consultantplus://offline/ref=097DC0A630E8EFD593583FEBC4773A5B731257B7032D12CFFB00E74E5010FD211F4E3856FF38D38C66BB84C48F2DFF4877AAA4CE1B5DFB05M3KFJ" TargetMode = "External"/>
	<Relationship Id="rId26" Type="http://schemas.openxmlformats.org/officeDocument/2006/relationships/hyperlink" Target="consultantplus://offline/ref=097DC0A630E8EFD593583FEBC4773A5B731054B8012312CFFB00E74E5010FD211F4E3856FF38D08B60BB84C48F2DFF4877AAA4CE1B5DFB05M3KFJ" TargetMode = "External"/>
	<Relationship Id="rId27" Type="http://schemas.openxmlformats.org/officeDocument/2006/relationships/hyperlink" Target="consultantplus://offline/ref=097DC0A630E8EFD593583FEBC4773A5B731355B7062D12CFFB00E74E5010FD211F4E3856FF38D38569BB84C48F2DFF4877AAA4CE1B5DFB05M3KFJ" TargetMode = "External"/>
	<Relationship Id="rId28" Type="http://schemas.openxmlformats.org/officeDocument/2006/relationships/hyperlink" Target="consultantplus://offline/ref=097DC0A630E8EFD593583FEBC4773A5B731350B5002A12CFFB00E74E5010FD211F4E3856FF38D38D64BB84C48F2DFF4877AAA4CE1B5DFB05M3KFJ" TargetMode = "External"/>
	<Relationship Id="rId29" Type="http://schemas.openxmlformats.org/officeDocument/2006/relationships/hyperlink" Target="consultantplus://offline/ref=097DC0A630E8EFD593583FEBC4773A5B731355B6052912CFFB00E74E5010FD211F4E3856FF38D28B63BB84C48F2DFF4877AAA4CE1B5DFB05M3KFJ" TargetMode = "External"/>
	<Relationship Id="rId30" Type="http://schemas.openxmlformats.org/officeDocument/2006/relationships/hyperlink" Target="consultantplus://offline/ref=097DC0A630E8EFD593583FEBC4773A5B731355B6052912CFFB00E74E5010FD211F4E3856FD30D08966BB84C48F2DFF4877AAA4CE1B5DFB05M3KFJ" TargetMode = "External"/>
	<Relationship Id="rId31" Type="http://schemas.openxmlformats.org/officeDocument/2006/relationships/hyperlink" Target="consultantplus://offline/ref=097DC0A630E8EFD593583FEBC4773A5B731355B6052912CFFB00E74E5010FD211F4E3856FD30D08860BB84C48F2DFF4877AAA4CE1B5DFB05M3KFJ" TargetMode = "External"/>
	<Relationship Id="rId32" Type="http://schemas.openxmlformats.org/officeDocument/2006/relationships/hyperlink" Target="consultantplus://offline/ref=097DC0A630E8EFD593583FEBC4773A5B731355B6052912CFFB00E74E5010FD211F4E3856FD30D08462BB84C48F2DFF4877AAA4CE1B5DFB05M3KFJ" TargetMode = "External"/>
	<Relationship Id="rId33" Type="http://schemas.openxmlformats.org/officeDocument/2006/relationships/hyperlink" Target="consultantplus://offline/ref=097DC0A630E8EFD593583FEBC4773A5B731355B6052912CFFB00E74E5010FD211F4E3856FD31D38C66BB84C48F2DFF4877AAA4CE1B5DFB05M3KFJ" TargetMode = "External"/>
	<Relationship Id="rId34" Type="http://schemas.openxmlformats.org/officeDocument/2006/relationships/hyperlink" Target="consultantplus://offline/ref=097DC0A630E8EFD593583FEBC4773A5B731350B5002A12CFFB00E74E5010FD211F4E3856FF38D38D67BB84C48F2DFF4877AAA4CE1B5DFB05M3KFJ" TargetMode = "External"/>
	<Relationship Id="rId35" Type="http://schemas.openxmlformats.org/officeDocument/2006/relationships/hyperlink" Target="consultantplus://offline/ref=097DC0A630E8EFD593583FEBC4773A5B731355B6052912CFFB00E74E5010FD211F4E3856FB38DB8568BB84C48F2DFF4877AAA4CE1B5DFB05M3KFJ" TargetMode = "External"/>
	<Relationship Id="rId36" Type="http://schemas.openxmlformats.org/officeDocument/2006/relationships/hyperlink" Target="consultantplus://offline/ref=097DC0A630E8EFD593583FEBC4773A5B731054B8012312CFFB00E74E5010FD211F4E3856FF38D08B60BB84C48F2DFF4877AAA4CE1B5DFB05M3KFJ" TargetMode = "External"/>
	<Relationship Id="rId37" Type="http://schemas.openxmlformats.org/officeDocument/2006/relationships/hyperlink" Target="consultantplus://offline/ref=097DC0A630E8EFD593583FEBC4773A5B731355B6052912CFFB00E74E5010FD211F4E3856FB38DB8462BB84C48F2DFF4877AAA4CE1B5DFB05M3KFJ" TargetMode = "External"/>
	<Relationship Id="rId38" Type="http://schemas.openxmlformats.org/officeDocument/2006/relationships/hyperlink" Target="consultantplus://offline/ref=097DC0A630E8EFD593583FEBC4773A5B731054B8012312CFFB00E74E5010FD211F4E3856FF38D08B65BB84C48F2DFF4877AAA4CE1B5DFB05M3KFJ" TargetMode = "External"/>
	<Relationship Id="rId39" Type="http://schemas.openxmlformats.org/officeDocument/2006/relationships/hyperlink" Target="consultantplus://offline/ref=097DC0A630E8EFD593583FEBC4773A5B731355B6052912CFFB00E74E5010FD211F4E3856FB38DB8466BB84C48F2DFF4877AAA4CE1B5DFB05M3KFJ" TargetMode = "External"/>
	<Relationship Id="rId40" Type="http://schemas.openxmlformats.org/officeDocument/2006/relationships/hyperlink" Target="consultantplus://offline/ref=097DC0A630E8EFD593583FEBC4773A5B731054B8012312CFFB00E74E5010FD211F4E3856FF38D08B67BB84C48F2DFF4877AAA4CE1B5DFB05M3KFJ" TargetMode = "External"/>
	<Relationship Id="rId41" Type="http://schemas.openxmlformats.org/officeDocument/2006/relationships/hyperlink" Target="consultantplus://offline/ref=097DC0A630E8EFD593583FEBC4773A5B731355B6052912CFFB00E74E5010FD211F4E3856FB3DD58469BB84C48F2DFF4877AAA4CE1B5DFB05M3KFJ" TargetMode = "External"/>
	<Relationship Id="rId42" Type="http://schemas.openxmlformats.org/officeDocument/2006/relationships/hyperlink" Target="consultantplus://offline/ref=097DC0A630E8EFD593583FEBC4773A5B731054B8012312CFFB00E74E5010FD211F4E3856FF38D08B69BB84C48F2DFF4877AAA4CE1B5DFB05M3KFJ" TargetMode = "External"/>
	<Relationship Id="rId43" Type="http://schemas.openxmlformats.org/officeDocument/2006/relationships/hyperlink" Target="consultantplus://offline/ref=097DC0A630E8EFD593583FEBC4773A5B731355B6052912CFFB00E74E5010FD211F4E3856FB3ED28D68BB84C48F2DFF4877AAA4CE1B5DFB05M3KFJ" TargetMode = "External"/>
	<Relationship Id="rId44" Type="http://schemas.openxmlformats.org/officeDocument/2006/relationships/hyperlink" Target="consultantplus://offline/ref=097DC0A630E8EFD593583FEBC4773A5B731355B7062D12CFFB00E74E5010FD211F4E3856FF38D38569BB84C48F2DFF4877AAA4CE1B5DFB05M3KFJ" TargetMode = "External"/>
	<Relationship Id="rId45" Type="http://schemas.openxmlformats.org/officeDocument/2006/relationships/hyperlink" Target="consultantplus://offline/ref=097DC0A630E8EFD593583FEBC4773A5B731355B6052912CFFB00E74E5010FD211F4E3856FF38D28B63BB84C48F2DFF4877AAA4CE1B5DFB05M3KFJ" TargetMode = "External"/>
	<Relationship Id="rId46" Type="http://schemas.openxmlformats.org/officeDocument/2006/relationships/hyperlink" Target="consultantplus://offline/ref=097DC0A630E8EFD593583FEBC4773A5B731252B0002912CFFB00E74E5010FD211F4E3856FF39D58562BB84C48F2DFF4877AAA4CE1B5DFB05M3KFJ" TargetMode = "External"/>
	<Relationship Id="rId47" Type="http://schemas.openxmlformats.org/officeDocument/2006/relationships/hyperlink" Target="consultantplus://offline/ref=097DC0A630E8EFD593583FEBC4773A5B731350B5002A12CFFB00E74E5010FD211F4E3856FF38D38D66BB84C48F2DFF4877AAA4CE1B5DFB05M3KFJ" TargetMode = "External"/>
	<Relationship Id="rId48" Type="http://schemas.openxmlformats.org/officeDocument/2006/relationships/hyperlink" Target="consultantplus://offline/ref=097DC0A630E8EFD593583FEBC4773A5B731257B7032D12CFFB00E74E5010FD211F4E3856FF38D38C69BB84C48F2DFF4877AAA4CE1B5DFB05M3KFJ" TargetMode = "External"/>
	<Relationship Id="rId49" Type="http://schemas.openxmlformats.org/officeDocument/2006/relationships/hyperlink" Target="consultantplus://offline/ref=097DC0A630E8EFD593583FEBC4773A5B731355B6052912CFFB00E74E5010FD211F4E3856FF38D28B63BB84C48F2DFF4877AAA4CE1B5DFB05M3KFJ" TargetMode = "External"/>
	<Relationship Id="rId50" Type="http://schemas.openxmlformats.org/officeDocument/2006/relationships/hyperlink" Target="consultantplus://offline/ref=097DC0A630E8EFD593583FEBC4773A5B731355B6052912CFFB00E74E5010FD211F4E3856FF38D28B63BB84C48F2DFF4877AAA4CE1B5DFB05M3KF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09.03.2022 N 313
(ред. от 23.11.2022)
"О мерах по реализации Указа Президента Российской Федерации от 8 марта 2022 г. N 100"</dc:title>
  <dcterms:created xsi:type="dcterms:W3CDTF">2023-02-01T09:10:09Z</dcterms:created>
</cp:coreProperties>
</file>